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DED" w:rsidRPr="00BA0692" w:rsidRDefault="00656AF9" w:rsidP="00656AF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BA069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CV – Limor </w:t>
      </w:r>
      <w:proofErr w:type="spellStart"/>
      <w:r w:rsidRPr="00BA0692">
        <w:rPr>
          <w:rFonts w:asciiTheme="majorBidi" w:hAnsiTheme="majorBidi" w:cstheme="majorBidi"/>
          <w:b/>
          <w:bCs/>
          <w:sz w:val="32"/>
          <w:szCs w:val="32"/>
          <w:lang w:bidi="ar-EG"/>
        </w:rPr>
        <w:t>Lavi</w:t>
      </w:r>
      <w:r w:rsidR="007E0200">
        <w:rPr>
          <w:rFonts w:asciiTheme="majorBidi" w:hAnsiTheme="majorBidi" w:cstheme="majorBidi"/>
          <w:b/>
          <w:bCs/>
          <w:sz w:val="32"/>
          <w:szCs w:val="32"/>
          <w:lang w:bidi="ar-EG"/>
        </w:rPr>
        <w:t>e</w:t>
      </w:r>
      <w:proofErr w:type="spellEnd"/>
    </w:p>
    <w:p w:rsidR="00B515FB" w:rsidRPr="00BA0692" w:rsidRDefault="00834FA4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Email: </w:t>
      </w:r>
      <w:hyperlink r:id="rId5" w:history="1">
        <w:r w:rsidRPr="00EB1FE1">
          <w:rPr>
            <w:rStyle w:val="Hyperlink"/>
            <w:rFonts w:asciiTheme="majorBidi" w:eastAsia="Times New Roman" w:hAnsiTheme="majorBidi" w:cstheme="majorBidi"/>
            <w:sz w:val="20"/>
            <w:szCs w:val="20"/>
          </w:rPr>
          <w:t>Limor.Lavie@biu.ac.il</w:t>
        </w:r>
      </w:hyperlink>
      <w:r>
        <w:rPr>
          <w:rFonts w:asciiTheme="majorBidi" w:eastAsia="Times New Roman" w:hAnsiTheme="majorBidi" w:cstheme="majorBidi"/>
          <w:color w:val="000000"/>
          <w:sz w:val="20"/>
          <w:szCs w:val="20"/>
        </w:rPr>
        <w:t xml:space="preserve"> </w:t>
      </w:r>
    </w:p>
    <w:p w:rsidR="00F75F3B" w:rsidRPr="00834FA4" w:rsidRDefault="00F75F3B" w:rsidP="00656AF9">
      <w:pPr>
        <w:jc w:val="right"/>
        <w:rPr>
          <w:rFonts w:asciiTheme="majorBidi" w:eastAsia="Times New Roman" w:hAnsiTheme="majorBidi" w:cstheme="majorBidi" w:hint="cs"/>
          <w:b/>
          <w:bCs/>
          <w:sz w:val="20"/>
          <w:szCs w:val="20"/>
          <w:rtl/>
        </w:rPr>
      </w:pPr>
    </w:p>
    <w:p w:rsidR="00B515FB" w:rsidRPr="00BA0692" w:rsidRDefault="00B515FB" w:rsidP="00656AF9">
      <w:pPr>
        <w:jc w:val="right"/>
        <w:rPr>
          <w:rFonts w:asciiTheme="majorBidi" w:eastAsia="Times New Roman" w:hAnsiTheme="majorBidi" w:cstheme="majorBidi"/>
          <w:b/>
          <w:bCs/>
          <w:sz w:val="20"/>
          <w:szCs w:val="20"/>
          <w:rtl/>
        </w:rPr>
      </w:pP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>Education</w:t>
      </w:r>
    </w:p>
    <w:p w:rsidR="00781155" w:rsidRDefault="00781155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2015/2016     Post-doctoral Studies: </w:t>
      </w:r>
      <w:r w:rsidRPr="00781155">
        <w:rPr>
          <w:rFonts w:asciiTheme="majorBidi" w:eastAsia="Times New Roman" w:hAnsiTheme="majorBidi" w:cstheme="majorBidi"/>
          <w:sz w:val="20"/>
          <w:szCs w:val="20"/>
        </w:rPr>
        <w:t>Harry S. Truman Research Institute for the Advancement of Peace</w:t>
      </w:r>
    </w:p>
    <w:p w:rsidR="00B515FB" w:rsidRPr="00BA0692" w:rsidRDefault="00B515FB" w:rsidP="00781155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sz w:val="20"/>
          <w:szCs w:val="20"/>
        </w:rPr>
        <w:t>2011-201</w:t>
      </w:r>
      <w:r w:rsidR="00437B71">
        <w:rPr>
          <w:rFonts w:asciiTheme="majorBidi" w:eastAsia="Times New Roman" w:hAnsiTheme="majorBidi" w:cstheme="majorBidi"/>
          <w:sz w:val="20"/>
          <w:szCs w:val="20"/>
        </w:rPr>
        <w:t>5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    Ph.D. Studies: Hebrew University of Jerusalem, Department of Islamic and </w:t>
      </w:r>
    </w:p>
    <w:p w:rsidR="00B515FB" w:rsidRPr="00BA0692" w:rsidRDefault="00B515FB" w:rsidP="00B515FB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                     Middle Eastern Studies</w:t>
      </w:r>
      <w:r w:rsidR="00BA0692" w:rsidRPr="00BA0692">
        <w:rPr>
          <w:rFonts w:asciiTheme="majorBidi" w:eastAsia="Times New Roman" w:hAnsiTheme="majorBidi" w:cstheme="majorBidi"/>
          <w:sz w:val="20"/>
          <w:szCs w:val="20"/>
        </w:rPr>
        <w:t xml:space="preserve"> (Humanities)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437B71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B515FB" w:rsidRPr="00BA0692">
        <w:rPr>
          <w:rFonts w:asciiTheme="majorBidi" w:eastAsia="Times New Roman" w:hAnsiTheme="majorBidi" w:cstheme="majorBidi"/>
          <w:sz w:val="20"/>
          <w:szCs w:val="20"/>
        </w:rPr>
        <w:t xml:space="preserve">Topic of </w:t>
      </w:r>
      <w:r w:rsidR="00BA0692" w:rsidRPr="00BA0692">
        <w:rPr>
          <w:rFonts w:asciiTheme="majorBidi" w:eastAsia="Times New Roman" w:hAnsiTheme="majorBidi" w:cstheme="majorBidi"/>
          <w:sz w:val="20"/>
          <w:szCs w:val="20"/>
        </w:rPr>
        <w:t>dissertation</w:t>
      </w:r>
      <w:r w:rsidR="00B515FB" w:rsidRPr="00BA0692"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r w:rsidRPr="00437B71">
        <w:rPr>
          <w:rFonts w:asciiTheme="majorBidi" w:eastAsia="Times New Roman" w:hAnsiTheme="majorBidi" w:cstheme="majorBidi"/>
          <w:sz w:val="20"/>
          <w:szCs w:val="20"/>
        </w:rPr>
        <w:t>State-Religion Relations in Egypt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: </w:t>
      </w:r>
      <w:r w:rsidRPr="00437B71">
        <w:rPr>
          <w:rFonts w:asciiTheme="majorBidi" w:eastAsia="Times New Roman" w:hAnsiTheme="majorBidi" w:cstheme="majorBidi"/>
          <w:sz w:val="20"/>
          <w:szCs w:val="20"/>
        </w:rPr>
        <w:t xml:space="preserve">The Evolution of the 'Civil State' 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Pr="0093790B">
        <w:rPr>
          <w:rFonts w:asciiTheme="majorBidi" w:eastAsia="Times New Roman" w:hAnsiTheme="majorBidi" w:cstheme="majorBidi"/>
          <w:i/>
          <w:iCs/>
          <w:sz w:val="20"/>
          <w:szCs w:val="20"/>
        </w:rPr>
        <w:t>(</w:t>
      </w:r>
      <w:proofErr w:type="spellStart"/>
      <w:r w:rsidRPr="0093790B">
        <w:rPr>
          <w:rFonts w:asciiTheme="majorBidi" w:eastAsia="Times New Roman" w:hAnsiTheme="majorBidi" w:cstheme="majorBidi"/>
          <w:i/>
          <w:iCs/>
          <w:sz w:val="20"/>
          <w:szCs w:val="20"/>
        </w:rPr>
        <w:t>Dawla</w:t>
      </w:r>
      <w:proofErr w:type="spellEnd"/>
      <w:r w:rsidRPr="0093790B">
        <w:rPr>
          <w:rFonts w:asciiTheme="majorBidi" w:eastAsia="Times New Roman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3790B">
        <w:rPr>
          <w:rFonts w:asciiTheme="majorBidi" w:eastAsia="Times New Roman" w:hAnsiTheme="majorBidi" w:cstheme="majorBidi"/>
          <w:i/>
          <w:iCs/>
          <w:sz w:val="20"/>
          <w:szCs w:val="20"/>
        </w:rPr>
        <w:t>Madaniyya</w:t>
      </w:r>
      <w:proofErr w:type="spellEnd"/>
      <w:r w:rsidRPr="00437B71">
        <w:rPr>
          <w:rFonts w:asciiTheme="majorBidi" w:eastAsia="Times New Roman" w:hAnsiTheme="majorBidi" w:cstheme="majorBidi"/>
          <w:sz w:val="20"/>
          <w:szCs w:val="20"/>
        </w:rPr>
        <w:t>) Concept in the Intellectual Discourse since the Mubarak Era</w:t>
      </w:r>
      <w:r>
        <w:rPr>
          <w:rFonts w:asciiTheme="majorBidi" w:eastAsia="Times New Roman" w:hAnsiTheme="majorBidi" w:cstheme="majorBidi" w:hint="cs"/>
          <w:sz w:val="20"/>
          <w:szCs w:val="20"/>
          <w:rtl/>
        </w:rPr>
        <w:t xml:space="preserve"> </w:t>
      </w:r>
    </w:p>
    <w:p w:rsidR="001F3BA7" w:rsidRDefault="00437B71" w:rsidP="00437B71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(1981-2014)</w:t>
      </w:r>
      <w:r w:rsidR="001F3BA7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(H</w:t>
      </w:r>
      <w:r w:rsidR="001F3BA7" w:rsidRPr="001F3BA7">
        <w:rPr>
          <w:rFonts w:asciiTheme="majorBidi" w:eastAsia="Times New Roman" w:hAnsiTheme="majorBidi" w:cstheme="majorBidi"/>
          <w:sz w:val="20"/>
          <w:szCs w:val="20"/>
          <w:lang w:bidi="ar-EG"/>
        </w:rPr>
        <w:t>onorable mention</w:t>
      </w:r>
      <w:r w:rsidR="001F3BA7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by </w:t>
      </w:r>
      <w:r w:rsidR="001F3BA7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Middle East &amp; Islamic Studies Association of </w:t>
      </w:r>
    </w:p>
    <w:p w:rsidR="00B515FB" w:rsidRPr="00BA0692" w:rsidRDefault="001F3BA7" w:rsidP="001F3BA7">
      <w:pPr>
        <w:spacing w:after="0" w:line="300" w:lineRule="atLeast"/>
        <w:jc w:val="right"/>
        <w:rPr>
          <w:rFonts w:asciiTheme="majorBidi" w:eastAsia="Times New Roman" w:hAnsiTheme="majorBidi" w:cstheme="majorBidi"/>
          <w:sz w:val="20"/>
          <w:szCs w:val="20"/>
          <w:rtl/>
          <w:lang w:bidi="ar-EG"/>
        </w:rPr>
      </w:pP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                   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Is</w:t>
      </w:r>
      <w:r>
        <w:rPr>
          <w:rFonts w:asciiTheme="majorBidi" w:eastAsia="Times New Roman" w:hAnsiTheme="majorBidi" w:cstheme="majorBidi"/>
          <w:sz w:val="20"/>
          <w:szCs w:val="20"/>
          <w:lang w:bidi="ar-EG"/>
        </w:rPr>
        <w:t>rael – MEISAI</w:t>
      </w:r>
      <w:r>
        <w:rPr>
          <w:rFonts w:asciiTheme="majorBidi" w:eastAsia="Times New Roman" w:hAnsiTheme="majorBidi" w:cs="Times New Roman"/>
          <w:sz w:val="20"/>
          <w:szCs w:val="20"/>
        </w:rPr>
        <w:t>, 2017)</w:t>
      </w:r>
      <w:r w:rsidR="00437B71">
        <w:rPr>
          <w:rFonts w:asciiTheme="majorBidi" w:eastAsia="Times New Roman" w:hAnsiTheme="majorBidi" w:cs="Times New Roman" w:hint="cs"/>
          <w:sz w:val="20"/>
          <w:szCs w:val="20"/>
          <w:rtl/>
        </w:rPr>
        <w:t xml:space="preserve">        </w:t>
      </w:r>
    </w:p>
    <w:p w:rsidR="00B515FB" w:rsidRPr="00BA0692" w:rsidRDefault="00B515FB" w:rsidP="00B515FB">
      <w:pPr>
        <w:spacing w:after="0" w:line="300" w:lineRule="atLeast"/>
        <w:jc w:val="right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</w:pPr>
      <w:r w:rsidRPr="00BA0692">
        <w:rPr>
          <w:rFonts w:asciiTheme="majorBidi" w:eastAsia="Times New Roman" w:hAnsiTheme="majorBidi" w:cstheme="majorBidi"/>
          <w:sz w:val="20"/>
          <w:szCs w:val="20"/>
          <w:rtl/>
        </w:rPr>
        <w:t xml:space="preserve"> 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                    Supervisor: Prof. Elie Podeh &amp; Prof. Rami Ginat</w:t>
      </w:r>
    </w:p>
    <w:p w:rsidR="00C00ED9" w:rsidRPr="00BA0692" w:rsidRDefault="00EA560E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2006-2008     </w:t>
      </w:r>
      <w:r w:rsidR="000E4B46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M.A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.</w:t>
      </w:r>
      <w:r w:rsidR="000E4B46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Studies:</w:t>
      </w:r>
      <w:r w:rsidR="001D6619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1D6619" w:rsidRPr="00BA0692">
        <w:rPr>
          <w:rFonts w:asciiTheme="majorBidi" w:eastAsia="Times New Roman" w:hAnsiTheme="majorBidi" w:cstheme="majorBidi"/>
          <w:sz w:val="20"/>
          <w:szCs w:val="20"/>
        </w:rPr>
        <w:t xml:space="preserve">Hebrew University of Jerusalem, Contemporary Middle Eastern </w:t>
      </w:r>
      <w:r w:rsidR="00C00ED9" w:rsidRPr="00BA0692">
        <w:rPr>
          <w:rFonts w:asciiTheme="majorBidi" w:eastAsia="Times New Roman" w:hAnsiTheme="majorBidi" w:cstheme="majorBidi"/>
          <w:sz w:val="20"/>
          <w:szCs w:val="20"/>
        </w:rPr>
        <w:t xml:space="preserve"> </w:t>
      </w:r>
    </w:p>
    <w:p w:rsidR="00B515FB" w:rsidRPr="00BA0692" w:rsidRDefault="00C00ED9" w:rsidP="00BA0692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1D6619" w:rsidRPr="00BA0692">
        <w:rPr>
          <w:rFonts w:asciiTheme="majorBidi" w:eastAsia="Times New Roman" w:hAnsiTheme="majorBidi" w:cstheme="majorBidi"/>
          <w:sz w:val="20"/>
          <w:szCs w:val="20"/>
        </w:rPr>
        <w:t>Studies</w:t>
      </w:r>
      <w:r w:rsidR="00BA0692" w:rsidRPr="00BA0692">
        <w:rPr>
          <w:rFonts w:asciiTheme="majorBidi" w:eastAsia="Times New Roman" w:hAnsiTheme="majorBidi" w:cstheme="majorBidi"/>
          <w:sz w:val="20"/>
          <w:szCs w:val="20"/>
        </w:rPr>
        <w:t xml:space="preserve"> (Social Science)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 xml:space="preserve"> (</w:t>
      </w:r>
      <w:r w:rsidR="00D156AB" w:rsidRPr="00BA0692">
        <w:rPr>
          <w:rFonts w:asciiTheme="majorBidi" w:eastAsia="Times New Roman" w:hAnsiTheme="majorBidi" w:cstheme="majorBidi"/>
          <w:sz w:val="20"/>
          <w:szCs w:val="20"/>
        </w:rPr>
        <w:t xml:space="preserve">Magna cum Laude. 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 xml:space="preserve">Rector's Prize, </w:t>
      </w:r>
      <w:r w:rsidR="00BA5A15" w:rsidRPr="00BA0692">
        <w:rPr>
          <w:rFonts w:asciiTheme="majorBidi" w:eastAsia="Times New Roman" w:hAnsiTheme="majorBidi" w:cstheme="majorBidi"/>
          <w:sz w:val="20"/>
          <w:szCs w:val="20"/>
        </w:rPr>
        <w:t>full scholarship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>)</w:t>
      </w:r>
      <w:r w:rsidR="000E4B46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</w:p>
    <w:p w:rsidR="00EA560E" w:rsidRPr="00BA0692" w:rsidRDefault="001D6619" w:rsidP="00C00ED9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                     Topic of Thesis: 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 xml:space="preserve">The Establishment of </w:t>
      </w:r>
      <w:r w:rsidR="00C00ED9" w:rsidRPr="00BA0692">
        <w:rPr>
          <w:rFonts w:asciiTheme="majorBidi" w:eastAsia="Times New Roman" w:hAnsiTheme="majorBidi" w:cstheme="majorBidi"/>
          <w:sz w:val="20"/>
          <w:szCs w:val="20"/>
        </w:rPr>
        <w:t>t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 xml:space="preserve">he Arab Common Market and Its Failure, </w:t>
      </w:r>
    </w:p>
    <w:p w:rsidR="001D6619" w:rsidRPr="00BA0692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                     1951-1971</w:t>
      </w:r>
    </w:p>
    <w:p w:rsidR="00EA560E" w:rsidRPr="00BA0692" w:rsidRDefault="00EA560E" w:rsidP="00BA06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                     Supervisor: Prof. Elie Podeh</w:t>
      </w:r>
    </w:p>
    <w:p w:rsidR="00A07892" w:rsidRDefault="00EA560E" w:rsidP="00EA560E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2002-2005     B.A. Studies: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Hebrew University of Jerusalem, Department of </w:t>
      </w:r>
      <w:r w:rsidR="00A07892">
        <w:rPr>
          <w:rFonts w:asciiTheme="majorBidi" w:eastAsia="Times New Roman" w:hAnsiTheme="majorBidi" w:cstheme="majorBidi"/>
          <w:sz w:val="20"/>
          <w:szCs w:val="20"/>
        </w:rPr>
        <w:t xml:space="preserve">International Relations &amp; </w:t>
      </w:r>
    </w:p>
    <w:p w:rsidR="00EA560E" w:rsidRPr="00BA0692" w:rsidRDefault="00A07892" w:rsidP="00A07892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                      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 xml:space="preserve">Islamic and </w:t>
      </w:r>
      <w:r>
        <w:rPr>
          <w:rFonts w:asciiTheme="majorBidi" w:eastAsia="Times New Roman" w:hAnsiTheme="majorBidi" w:cstheme="majorBidi"/>
          <w:sz w:val="20"/>
          <w:szCs w:val="20"/>
        </w:rPr>
        <w:t>Mi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>ddle Eastern Studies (</w:t>
      </w:r>
      <w:r w:rsidR="00D156AB" w:rsidRPr="00BA0692">
        <w:rPr>
          <w:rFonts w:asciiTheme="majorBidi" w:eastAsia="Times New Roman" w:hAnsiTheme="majorBidi" w:cstheme="majorBidi"/>
          <w:sz w:val="20"/>
          <w:szCs w:val="20"/>
        </w:rPr>
        <w:t>Magna cum Laude. Dean's List</w:t>
      </w:r>
      <w:r w:rsidR="00EA560E" w:rsidRPr="00BA0692">
        <w:rPr>
          <w:rFonts w:asciiTheme="majorBidi" w:eastAsia="Times New Roman" w:hAnsiTheme="majorBidi" w:cstheme="majorBidi"/>
          <w:sz w:val="20"/>
          <w:szCs w:val="20"/>
        </w:rPr>
        <w:t>)</w:t>
      </w:r>
    </w:p>
    <w:p w:rsidR="006A2D1D" w:rsidRPr="00BA0692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6A2D1D" w:rsidRPr="00BA0692" w:rsidRDefault="006A2D1D" w:rsidP="006A2D1D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List of </w:t>
      </w:r>
      <w:r w:rsidR="007B11F1"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Academic </w:t>
      </w: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>Publications</w:t>
      </w:r>
    </w:p>
    <w:p w:rsidR="007B11F1" w:rsidRPr="00BA0692" w:rsidRDefault="007B11F1" w:rsidP="007B11F1">
      <w:pPr>
        <w:spacing w:after="0" w:line="240" w:lineRule="auto"/>
        <w:ind w:left="643"/>
        <w:jc w:val="right"/>
        <w:rPr>
          <w:rFonts w:asciiTheme="majorBidi" w:hAnsiTheme="majorBidi" w:cstheme="majorBidi"/>
          <w:sz w:val="20"/>
          <w:szCs w:val="20"/>
          <w:rtl/>
        </w:rPr>
      </w:pPr>
    </w:p>
    <w:p w:rsidR="003C45EA" w:rsidRDefault="003C45EA" w:rsidP="003C45EA">
      <w:pPr>
        <w:bidi w:val="0"/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Limor </w:t>
      </w:r>
      <w:proofErr w:type="spellStart"/>
      <w:r>
        <w:rPr>
          <w:rFonts w:asciiTheme="majorBidi" w:hAnsiTheme="majorBidi" w:cstheme="majorBidi"/>
          <w:color w:val="000000"/>
          <w:sz w:val="20"/>
          <w:szCs w:val="20"/>
        </w:rPr>
        <w:t>Lavie</w:t>
      </w:r>
      <w:proofErr w:type="spellEnd"/>
      <w:r>
        <w:rPr>
          <w:rFonts w:asciiTheme="majorBidi" w:hAnsiTheme="majorBidi" w:cstheme="majorBidi"/>
          <w:color w:val="000000"/>
          <w:sz w:val="20"/>
          <w:szCs w:val="20"/>
        </w:rPr>
        <w:t xml:space="preserve">, </w:t>
      </w:r>
      <w:r w:rsidRPr="00BA6C7E">
        <w:rPr>
          <w:rFonts w:asciiTheme="majorBidi" w:hAnsiTheme="majorBidi" w:cstheme="majorBidi"/>
          <w:i/>
          <w:iCs/>
          <w:color w:val="000000"/>
          <w:sz w:val="20"/>
          <w:szCs w:val="20"/>
        </w:rPr>
        <w:t>The Battle over a ’Civil State’ (</w:t>
      </w:r>
      <w:proofErr w:type="spellStart"/>
      <w:r w:rsidRPr="00BA6C7E">
        <w:rPr>
          <w:rFonts w:asciiTheme="majorBidi" w:hAnsiTheme="majorBidi" w:cstheme="majorBidi"/>
          <w:i/>
          <w:iCs/>
          <w:color w:val="000000"/>
          <w:sz w:val="20"/>
          <w:szCs w:val="20"/>
        </w:rPr>
        <w:t>Dawla</w:t>
      </w:r>
      <w:proofErr w:type="spellEnd"/>
      <w:r w:rsidRPr="00BA6C7E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</w:t>
      </w:r>
      <w:proofErr w:type="spellStart"/>
      <w:r w:rsidRPr="00BA6C7E">
        <w:rPr>
          <w:rFonts w:asciiTheme="majorBidi" w:hAnsiTheme="majorBidi" w:cstheme="majorBidi"/>
          <w:i/>
          <w:iCs/>
          <w:color w:val="000000"/>
          <w:sz w:val="20"/>
          <w:szCs w:val="20"/>
        </w:rPr>
        <w:t>Madaniyya</w:t>
      </w:r>
      <w:proofErr w:type="spellEnd"/>
      <w:r w:rsidRPr="00BA6C7E">
        <w:rPr>
          <w:rFonts w:asciiTheme="majorBidi" w:hAnsiTheme="majorBidi" w:cs="Times New Roman"/>
          <w:i/>
          <w:iCs/>
          <w:color w:val="000000"/>
          <w:sz w:val="20"/>
          <w:szCs w:val="20"/>
          <w:lang w:bidi="ar-EG"/>
        </w:rPr>
        <w:t>): Egy</w:t>
      </w:r>
      <w:r w:rsidRPr="00BA6C7E">
        <w:rPr>
          <w:rFonts w:asciiTheme="majorBidi" w:hAnsiTheme="majorBidi" w:cstheme="majorBidi"/>
          <w:i/>
          <w:iCs/>
          <w:color w:val="000000"/>
          <w:sz w:val="20"/>
          <w:szCs w:val="20"/>
        </w:rPr>
        <w:t>pt’s Road to June 30, 2013’s Soft Coup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, SUNY Press </w:t>
      </w:r>
      <w:r>
        <w:rPr>
          <w:rFonts w:asciiTheme="majorBidi" w:hAnsiTheme="majorBidi" w:cstheme="majorBidi"/>
          <w:sz w:val="20"/>
          <w:szCs w:val="20"/>
        </w:rPr>
        <w:t>[forthcoming]</w:t>
      </w:r>
    </w:p>
    <w:p w:rsidR="003C45EA" w:rsidRDefault="003C45EA" w:rsidP="003C39E2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F5C38" w:rsidRDefault="000F5C38" w:rsidP="005E22D7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0936">
        <w:rPr>
          <w:rFonts w:asciiTheme="majorBidi" w:hAnsiTheme="majorBidi" w:cstheme="majorBidi"/>
          <w:sz w:val="20"/>
          <w:szCs w:val="20"/>
        </w:rPr>
        <w:t xml:space="preserve">Limor </w:t>
      </w:r>
      <w:proofErr w:type="spellStart"/>
      <w:r w:rsidRPr="00030936">
        <w:rPr>
          <w:rFonts w:asciiTheme="majorBidi" w:hAnsiTheme="majorBidi" w:cstheme="majorBidi"/>
          <w:sz w:val="20"/>
          <w:szCs w:val="20"/>
        </w:rPr>
        <w:t>Lavi</w:t>
      </w:r>
      <w:r>
        <w:rPr>
          <w:rFonts w:asciiTheme="majorBidi" w:hAnsiTheme="majorBidi" w:cstheme="majorBidi"/>
          <w:sz w:val="20"/>
          <w:szCs w:val="20"/>
        </w:rPr>
        <w:t>e</w:t>
      </w:r>
      <w:proofErr w:type="spellEnd"/>
      <w:r>
        <w:rPr>
          <w:rFonts w:asciiTheme="majorBidi" w:hAnsiTheme="majorBidi" w:cstheme="majorBidi"/>
          <w:sz w:val="20"/>
          <w:szCs w:val="20"/>
        </w:rPr>
        <w:t>, "</w:t>
      </w:r>
      <w:r w:rsidRPr="000F5C38">
        <w:rPr>
          <w:rFonts w:asciiTheme="majorBidi" w:hAnsiTheme="majorBidi" w:cstheme="majorBidi"/>
          <w:sz w:val="20"/>
          <w:szCs w:val="20"/>
        </w:rPr>
        <w:t>The Egyptian Muslim Brothers' Ideal State Model: A Religious State – Out; A Civil State – In</w:t>
      </w:r>
      <w:r>
        <w:rPr>
          <w:rFonts w:asciiTheme="majorBidi" w:hAnsiTheme="majorBidi" w:cstheme="majorBidi"/>
          <w:sz w:val="20"/>
          <w:szCs w:val="20"/>
        </w:rPr>
        <w:t xml:space="preserve">," </w:t>
      </w:r>
      <w:r w:rsidRPr="000F5C38">
        <w:rPr>
          <w:rFonts w:asciiTheme="majorBidi" w:hAnsiTheme="majorBidi" w:cstheme="majorBidi"/>
          <w:i/>
          <w:iCs/>
          <w:sz w:val="20"/>
          <w:szCs w:val="20"/>
        </w:rPr>
        <w:t>Middle Eastern Studies</w:t>
      </w:r>
      <w:r w:rsidR="002815A7">
        <w:rPr>
          <w:rFonts w:asciiTheme="majorBidi" w:hAnsiTheme="majorBidi" w:cstheme="majorBidi"/>
          <w:sz w:val="20"/>
          <w:szCs w:val="20"/>
        </w:rPr>
        <w:t xml:space="preserve">, issue 6 (2017), pp. 996-1012 </w:t>
      </w:r>
      <w:hyperlink r:id="rId6" w:history="1">
        <w:r w:rsidR="005E22D7" w:rsidRPr="009010A8">
          <w:rPr>
            <w:rStyle w:val="Hyperlink"/>
            <w:rFonts w:asciiTheme="majorBidi" w:hAnsiTheme="majorBidi" w:cstheme="majorBidi"/>
            <w:sz w:val="20"/>
            <w:szCs w:val="20"/>
          </w:rPr>
          <w:t>http://www.tandfonline.com/doi/full/10.1080/00263206.2017.1350845</w:t>
        </w:r>
      </w:hyperlink>
      <w:r w:rsidR="005E22D7">
        <w:rPr>
          <w:rFonts w:asciiTheme="majorBidi" w:hAnsiTheme="majorBidi" w:cstheme="majorBidi"/>
          <w:sz w:val="20"/>
          <w:szCs w:val="20"/>
        </w:rPr>
        <w:t xml:space="preserve"> </w:t>
      </w:r>
    </w:p>
    <w:p w:rsidR="000F5C38" w:rsidRDefault="000F5C38" w:rsidP="000F5C38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801028" w:rsidRDefault="00801028" w:rsidP="000F5C38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030936">
        <w:rPr>
          <w:rFonts w:asciiTheme="majorBidi" w:hAnsiTheme="majorBidi" w:cstheme="majorBidi"/>
          <w:sz w:val="20"/>
          <w:szCs w:val="20"/>
        </w:rPr>
        <w:t xml:space="preserve">Limor </w:t>
      </w:r>
      <w:proofErr w:type="spellStart"/>
      <w:r w:rsidRPr="00030936">
        <w:rPr>
          <w:rFonts w:asciiTheme="majorBidi" w:hAnsiTheme="majorBidi" w:cstheme="majorBidi"/>
          <w:sz w:val="20"/>
          <w:szCs w:val="20"/>
        </w:rPr>
        <w:t>Lavi</w:t>
      </w:r>
      <w:r w:rsidR="00CA097F">
        <w:rPr>
          <w:rFonts w:asciiTheme="majorBidi" w:hAnsiTheme="majorBidi" w:cstheme="majorBidi"/>
          <w:sz w:val="20"/>
          <w:szCs w:val="20"/>
        </w:rPr>
        <w:t>e</w:t>
      </w:r>
      <w:proofErr w:type="spellEnd"/>
      <w:r w:rsidRPr="00030936">
        <w:rPr>
          <w:rFonts w:asciiTheme="majorBidi" w:hAnsiTheme="majorBidi" w:cstheme="majorBidi"/>
          <w:sz w:val="20"/>
          <w:szCs w:val="20"/>
        </w:rPr>
        <w:t>, "The Idea of the Civil State in Egypt: Its Evolution and Political Impact following the 2011 Re</w:t>
      </w:r>
      <w:r>
        <w:rPr>
          <w:rFonts w:asciiTheme="majorBidi" w:hAnsiTheme="majorBidi" w:cstheme="majorBidi"/>
          <w:sz w:val="20"/>
          <w:szCs w:val="20"/>
        </w:rPr>
        <w:t xml:space="preserve">volution," </w:t>
      </w:r>
      <w:r w:rsidRPr="00030936">
        <w:rPr>
          <w:rFonts w:asciiTheme="majorBidi" w:hAnsiTheme="majorBidi" w:cstheme="majorBidi"/>
          <w:i/>
          <w:iCs/>
          <w:sz w:val="20"/>
          <w:szCs w:val="20"/>
        </w:rPr>
        <w:t>Middle East Journal</w:t>
      </w:r>
      <w:r w:rsidR="003C39E2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="003C39E2">
        <w:rPr>
          <w:rFonts w:asciiTheme="majorBidi" w:hAnsiTheme="majorBidi" w:cstheme="majorBidi"/>
          <w:sz w:val="20"/>
          <w:szCs w:val="20"/>
        </w:rPr>
        <w:t>vol. 71, no. 1 (Winter 2017), pp. 23-44.</w:t>
      </w:r>
    </w:p>
    <w:p w:rsidR="0028364E" w:rsidRDefault="0028364E" w:rsidP="0028364E">
      <w:pPr>
        <w:spacing w:after="0" w:line="240" w:lineRule="auto"/>
        <w:ind w:left="643"/>
        <w:jc w:val="right"/>
        <w:rPr>
          <w:rFonts w:asciiTheme="majorBidi" w:hAnsiTheme="majorBidi" w:cstheme="majorBidi"/>
          <w:color w:val="000000"/>
          <w:sz w:val="20"/>
          <w:szCs w:val="20"/>
          <w:rtl/>
          <w:lang w:bidi="ar-EG"/>
        </w:rPr>
      </w:pPr>
    </w:p>
    <w:p w:rsidR="0028364E" w:rsidRPr="00BA0692" w:rsidRDefault="0028364E" w:rsidP="0028364E">
      <w:pPr>
        <w:spacing w:after="0" w:line="240" w:lineRule="auto"/>
        <w:ind w:left="643"/>
        <w:jc w:val="right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Elie Podeh &amp; Limor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Lavi</w:t>
      </w:r>
      <w:r w:rsidR="00CA097F">
        <w:rPr>
          <w:rFonts w:asciiTheme="majorBidi" w:hAnsiTheme="majorBidi" w:cstheme="majorBidi"/>
          <w:color w:val="000000"/>
          <w:sz w:val="20"/>
          <w:szCs w:val="20"/>
          <w:lang w:bidi="ar-EG"/>
        </w:rPr>
        <w:t>e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, "Egypt after the Arab Spring –</w:t>
      </w:r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Is It Really a Revolution?" in Elie Podeh &amp; Onn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Winckler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(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eds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), 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The Third Wave - </w:t>
      </w:r>
      <w:r w:rsidRPr="004119EE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Protest and Revolution</w:t>
      </w:r>
      <w:r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 xml:space="preserve"> </w:t>
      </w:r>
      <w:r w:rsidRPr="004119EE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in the Middle East</w:t>
      </w: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t>(Jerusalem: Carmel, 2017), pp. 79-105. [Hebrew]</w:t>
      </w:r>
    </w:p>
    <w:p w:rsidR="0009612C" w:rsidRDefault="0009612C" w:rsidP="0009612C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09612C" w:rsidRDefault="0009612C" w:rsidP="00424646">
      <w:pPr>
        <w:bidi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Limor </w:t>
      </w:r>
      <w:proofErr w:type="spellStart"/>
      <w:r>
        <w:rPr>
          <w:rFonts w:asciiTheme="majorBidi" w:hAnsiTheme="majorBidi" w:cstheme="majorBidi"/>
          <w:sz w:val="20"/>
          <w:szCs w:val="20"/>
        </w:rPr>
        <w:t>Lavi</w:t>
      </w:r>
      <w:r w:rsidR="00CA097F">
        <w:rPr>
          <w:rFonts w:asciiTheme="majorBidi" w:hAnsiTheme="majorBidi" w:cstheme="majorBidi"/>
          <w:sz w:val="20"/>
          <w:szCs w:val="20"/>
        </w:rPr>
        <w:t>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"The 'Civil State' Discourse in Egypt (1981-2014): Roots, Competing Meanings and Political Influence," </w:t>
      </w:r>
      <w:proofErr w:type="spellStart"/>
      <w:r w:rsidRPr="00BA0692">
        <w:rPr>
          <w:rFonts w:asciiTheme="majorBidi" w:hAnsiTheme="majorBidi" w:cstheme="majorBidi"/>
          <w:i/>
          <w:iCs/>
          <w:sz w:val="20"/>
          <w:szCs w:val="20"/>
        </w:rPr>
        <w:t>Hamizrah</w:t>
      </w:r>
      <w:proofErr w:type="spellEnd"/>
      <w:r w:rsidRPr="00BA069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A0692">
        <w:rPr>
          <w:rFonts w:asciiTheme="majorBidi" w:hAnsiTheme="majorBidi" w:cstheme="majorBidi"/>
          <w:i/>
          <w:iCs/>
          <w:sz w:val="20"/>
          <w:szCs w:val="20"/>
        </w:rPr>
        <w:t>Hahadash</w:t>
      </w:r>
      <w:proofErr w:type="spellEnd"/>
      <w:r w:rsidR="00424646">
        <w:rPr>
          <w:rFonts w:asciiTheme="majorBidi" w:hAnsiTheme="majorBidi" w:cstheme="majorBidi"/>
          <w:sz w:val="20"/>
          <w:szCs w:val="20"/>
        </w:rPr>
        <w:t>, vol. 55 (2016), pp. 137-166.</w:t>
      </w:r>
      <w:r w:rsidR="004119EE">
        <w:rPr>
          <w:rFonts w:asciiTheme="majorBidi" w:hAnsiTheme="majorBidi" w:cstheme="majorBidi"/>
          <w:sz w:val="20"/>
          <w:szCs w:val="20"/>
        </w:rPr>
        <w:t xml:space="preserve"> [Hebrew]</w:t>
      </w:r>
    </w:p>
    <w:p w:rsidR="0009612C" w:rsidRDefault="0009612C" w:rsidP="0009612C">
      <w:pPr>
        <w:spacing w:after="0" w:line="240" w:lineRule="auto"/>
        <w:ind w:left="643"/>
        <w:jc w:val="right"/>
        <w:rPr>
          <w:rFonts w:asciiTheme="majorBidi" w:hAnsiTheme="majorBidi" w:cstheme="majorBidi"/>
          <w:color w:val="000000"/>
          <w:sz w:val="20"/>
          <w:szCs w:val="20"/>
          <w:rtl/>
          <w:lang w:bidi="ar-EG"/>
        </w:rPr>
      </w:pPr>
    </w:p>
    <w:p w:rsidR="0028364E" w:rsidRPr="00BA0692" w:rsidRDefault="0028364E" w:rsidP="0028364E">
      <w:pPr>
        <w:spacing w:after="0" w:line="240" w:lineRule="auto"/>
        <w:ind w:left="643"/>
        <w:jc w:val="right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Limor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Lavi</w:t>
      </w:r>
      <w:r w:rsidR="00CA097F">
        <w:rPr>
          <w:rFonts w:asciiTheme="majorBidi" w:hAnsiTheme="majorBidi" w:cstheme="majorBidi"/>
          <w:color w:val="000000"/>
          <w:sz w:val="20"/>
          <w:szCs w:val="20"/>
          <w:lang w:bidi="ar-EG"/>
        </w:rPr>
        <w:t>e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,</w:t>
      </w:r>
      <w:r w:rsidRPr="00BA0692">
        <w:rPr>
          <w:rFonts w:asciiTheme="majorBidi" w:hAnsiTheme="majorBidi" w:cstheme="majorBidi"/>
          <w:sz w:val="20"/>
          <w:szCs w:val="20"/>
        </w:rPr>
        <w:t xml:space="preserve"> "The Establishment of the Arab Common Market and Its Failure: The Political Dimension and the Relevance of Israel," </w:t>
      </w:r>
      <w:proofErr w:type="spellStart"/>
      <w:r w:rsidRPr="00BA0692">
        <w:rPr>
          <w:rFonts w:asciiTheme="majorBidi" w:hAnsiTheme="majorBidi" w:cstheme="majorBidi"/>
          <w:i/>
          <w:iCs/>
          <w:sz w:val="20"/>
          <w:szCs w:val="20"/>
        </w:rPr>
        <w:t>Hamizrah</w:t>
      </w:r>
      <w:proofErr w:type="spellEnd"/>
      <w:r w:rsidRPr="00BA0692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BA0692">
        <w:rPr>
          <w:rFonts w:asciiTheme="majorBidi" w:hAnsiTheme="majorBidi" w:cstheme="majorBidi"/>
          <w:i/>
          <w:iCs/>
          <w:sz w:val="20"/>
          <w:szCs w:val="20"/>
        </w:rPr>
        <w:t>Hahadash</w:t>
      </w:r>
      <w:proofErr w:type="spellEnd"/>
      <w:r w:rsidRPr="00BA0692">
        <w:rPr>
          <w:rFonts w:asciiTheme="majorBidi" w:hAnsiTheme="majorBidi" w:cstheme="majorBidi"/>
          <w:sz w:val="20"/>
          <w:szCs w:val="20"/>
        </w:rPr>
        <w:t xml:space="preserve">, vol. 52 (2012/2013), pp. 231-260 [Hebrew]. </w:t>
      </w:r>
    </w:p>
    <w:p w:rsidR="0028364E" w:rsidRPr="00BA0692" w:rsidRDefault="0028364E" w:rsidP="0028364E">
      <w:pPr>
        <w:spacing w:after="0" w:line="240" w:lineRule="auto"/>
        <w:ind w:left="643"/>
        <w:jc w:val="right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:rsidR="007B11F1" w:rsidRDefault="007B11F1" w:rsidP="00BA0692">
      <w:pPr>
        <w:spacing w:after="0" w:line="240" w:lineRule="auto"/>
        <w:ind w:left="643"/>
        <w:jc w:val="right"/>
        <w:rPr>
          <w:rFonts w:asciiTheme="majorBidi" w:hAnsiTheme="majorBidi" w:cstheme="majorBidi"/>
          <w:color w:val="000000"/>
          <w:sz w:val="20"/>
          <w:szCs w:val="20"/>
        </w:rPr>
      </w:pPr>
      <w:r w:rsidRPr="00BA0692">
        <w:rPr>
          <w:rFonts w:asciiTheme="majorBidi" w:hAnsiTheme="majorBidi" w:cstheme="majorBidi"/>
          <w:sz w:val="20"/>
          <w:szCs w:val="20"/>
        </w:rPr>
        <w:t xml:space="preserve">Limor </w:t>
      </w:r>
      <w:proofErr w:type="spellStart"/>
      <w:r w:rsidRPr="00BA0692">
        <w:rPr>
          <w:rFonts w:asciiTheme="majorBidi" w:hAnsiTheme="majorBidi" w:cstheme="majorBidi"/>
          <w:sz w:val="20"/>
          <w:szCs w:val="20"/>
        </w:rPr>
        <w:t>Lavi</w:t>
      </w:r>
      <w:r w:rsidR="00CA097F">
        <w:rPr>
          <w:rFonts w:asciiTheme="majorBidi" w:hAnsiTheme="majorBidi" w:cstheme="majorBidi"/>
          <w:sz w:val="20"/>
          <w:szCs w:val="20"/>
        </w:rPr>
        <w:t>e</w:t>
      </w:r>
      <w:proofErr w:type="spellEnd"/>
      <w:r w:rsidRPr="00BA0692">
        <w:rPr>
          <w:rFonts w:asciiTheme="majorBidi" w:hAnsiTheme="majorBidi" w:cstheme="majorBidi"/>
          <w:sz w:val="20"/>
          <w:szCs w:val="20"/>
        </w:rPr>
        <w:t>, "The Establishment of the Arab Common Market and Its Failure, 1951-1971: The Political Dimension and the Israeli Connection,"</w:t>
      </w:r>
      <w:r w:rsidRPr="00BA0692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  <w:r w:rsidRPr="00BA0692">
        <w:rPr>
          <w:rStyle w:val="a3"/>
          <w:rFonts w:asciiTheme="majorBidi" w:hAnsiTheme="majorBidi" w:cstheme="majorBidi"/>
          <w:b w:val="0"/>
          <w:bCs w:val="0"/>
          <w:i/>
          <w:iCs/>
          <w:color w:val="000000"/>
          <w:sz w:val="20"/>
          <w:szCs w:val="20"/>
        </w:rPr>
        <w:t>McGill Journal</w:t>
      </w:r>
      <w:r w:rsidRPr="00BA0692">
        <w:rPr>
          <w:rFonts w:asciiTheme="majorBidi" w:hAnsiTheme="majorBidi" w:cstheme="majorBidi"/>
          <w:i/>
          <w:iCs/>
          <w:color w:val="000000"/>
          <w:sz w:val="20"/>
          <w:szCs w:val="20"/>
        </w:rPr>
        <w:t xml:space="preserve"> of Middle East Studies</w:t>
      </w:r>
      <w:r w:rsidRPr="00BA0692">
        <w:rPr>
          <w:rFonts w:asciiTheme="majorBidi" w:hAnsiTheme="majorBidi" w:cstheme="majorBidi"/>
          <w:color w:val="000000"/>
          <w:sz w:val="20"/>
          <w:szCs w:val="20"/>
        </w:rPr>
        <w:t>, vol. 11 (2009/2010), pp. 9-43.</w:t>
      </w:r>
    </w:p>
    <w:p w:rsidR="00FA6E89" w:rsidRDefault="00FA6E89" w:rsidP="00834FA4">
      <w:pPr>
        <w:spacing w:after="0" w:line="240" w:lineRule="auto"/>
        <w:rPr>
          <w:rFonts w:asciiTheme="majorBidi" w:hAnsiTheme="majorBidi" w:cstheme="majorBidi"/>
          <w:color w:val="000000"/>
          <w:sz w:val="20"/>
          <w:szCs w:val="20"/>
          <w:rtl/>
        </w:rPr>
      </w:pPr>
    </w:p>
    <w:p w:rsidR="00834FA4" w:rsidRPr="00BA0692" w:rsidRDefault="00834FA4" w:rsidP="00834FA4">
      <w:pPr>
        <w:spacing w:after="0" w:line="240" w:lineRule="auto"/>
        <w:rPr>
          <w:rFonts w:asciiTheme="majorBidi" w:hAnsiTheme="majorBidi" w:cstheme="majorBidi" w:hint="cs"/>
          <w:color w:val="000000"/>
          <w:sz w:val="20"/>
          <w:szCs w:val="20"/>
          <w:rtl/>
        </w:rPr>
      </w:pPr>
    </w:p>
    <w:p w:rsidR="003C0E21" w:rsidRPr="00BA0692" w:rsidRDefault="004B38CC" w:rsidP="004B38C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Other </w:t>
      </w:r>
      <w:r w:rsidR="003C0E21"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>Selected Publications</w:t>
      </w:r>
    </w:p>
    <w:p w:rsidR="002E162A" w:rsidRPr="00BA0692" w:rsidRDefault="002E162A" w:rsidP="008834B6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</w:p>
    <w:p w:rsidR="000245A7" w:rsidRDefault="000245A7" w:rsidP="00043EA8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Limor </w:t>
      </w:r>
      <w:proofErr w:type="spellStart"/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t>Lavie</w:t>
      </w:r>
      <w:proofErr w:type="spellEnd"/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, "Egypt between Revolts," A Chapter in a book for High School </w:t>
      </w:r>
      <w:r w:rsidRPr="000245A7">
        <w:rPr>
          <w:rFonts w:asciiTheme="majorBidi" w:hAnsiTheme="majorBidi" w:cstheme="majorBidi"/>
          <w:color w:val="000000"/>
          <w:sz w:val="20"/>
          <w:szCs w:val="20"/>
          <w:lang w:bidi="ar-EG"/>
        </w:rPr>
        <w:t>matriculation examination</w:t>
      </w:r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 [forthcoming]</w:t>
      </w:r>
    </w:p>
    <w:p w:rsidR="00FF3704" w:rsidRPr="00BA0692" w:rsidRDefault="000245A7" w:rsidP="00834FA4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lang w:bidi="ar-EG"/>
        </w:rPr>
        <w:lastRenderedPageBreak/>
        <w:t xml:space="preserve"> </w:t>
      </w:r>
      <w:r w:rsidR="002E162A"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Elie Podeh &amp; Limor </w:t>
      </w:r>
      <w:proofErr w:type="spellStart"/>
      <w:r w:rsidR="002E162A"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Lavi</w:t>
      </w:r>
      <w:r w:rsidR="007E0200">
        <w:rPr>
          <w:rFonts w:asciiTheme="majorBidi" w:hAnsiTheme="majorBidi" w:cstheme="majorBidi"/>
          <w:color w:val="000000"/>
          <w:sz w:val="20"/>
          <w:szCs w:val="20"/>
          <w:lang w:bidi="ar-EG"/>
        </w:rPr>
        <w:t>e</w:t>
      </w:r>
      <w:proofErr w:type="spellEnd"/>
      <w:r w:rsidR="002E162A"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, "Still Waiting </w:t>
      </w:r>
      <w:r w:rsidR="00FF3704"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for the Revolution," </w:t>
      </w:r>
      <w:proofErr w:type="spellStart"/>
      <w:r w:rsidR="00FF3704" w:rsidRPr="00BA0692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proofErr w:type="spellEnd"/>
      <w:r w:rsidR="00FF3704"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, 25 January 2012</w:t>
      </w:r>
    </w:p>
    <w:p w:rsidR="00FF3704" w:rsidRPr="00BA0692" w:rsidRDefault="00834FA4" w:rsidP="008834B6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  <w:hyperlink r:id="rId7" w:history="1">
        <w:r w:rsidR="00FF3704" w:rsidRPr="00BA0692">
          <w:rPr>
            <w:rStyle w:val="Hyperlink"/>
            <w:rFonts w:asciiTheme="majorBidi" w:hAnsiTheme="majorBidi" w:cstheme="majorBidi"/>
            <w:sz w:val="20"/>
            <w:szCs w:val="20"/>
            <w:lang w:bidi="ar-EG"/>
          </w:rPr>
          <w:t>http://www.haaretz.com/print-edition/opinion/still-waiting-for-the-revolution-1.409089</w:t>
        </w:r>
      </w:hyperlink>
    </w:p>
    <w:p w:rsidR="00FF3704" w:rsidRPr="00BA0692" w:rsidRDefault="00FF3704" w:rsidP="008834B6">
      <w:pPr>
        <w:bidi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  <w:lang w:bidi="ar-EG"/>
        </w:rPr>
      </w:pPr>
    </w:p>
    <w:p w:rsidR="002E162A" w:rsidRPr="00BA0692" w:rsidRDefault="00FF3704" w:rsidP="00C7314A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Elie Podeh &amp; Limor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Lavi</w:t>
      </w:r>
      <w:r w:rsidR="007E0200">
        <w:rPr>
          <w:rFonts w:asciiTheme="majorBidi" w:hAnsiTheme="majorBidi" w:cstheme="majorBidi"/>
          <w:color w:val="000000"/>
          <w:sz w:val="20"/>
          <w:szCs w:val="20"/>
          <w:lang w:bidi="ar-EG"/>
        </w:rPr>
        <w:t>e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, "Elections in Egypt: A Test of the Revolution," </w:t>
      </w:r>
      <w:proofErr w:type="spellStart"/>
      <w:r w:rsidRPr="00BA0692">
        <w:rPr>
          <w:rFonts w:asciiTheme="majorBidi" w:hAnsiTheme="majorBidi" w:cstheme="majorBidi"/>
          <w:i/>
          <w:iCs/>
          <w:color w:val="000000"/>
          <w:sz w:val="20"/>
          <w:szCs w:val="20"/>
          <w:lang w:bidi="ar-EG"/>
        </w:rPr>
        <w:t>Haaretz</w:t>
      </w:r>
      <w:proofErr w:type="spellEnd"/>
      <w:r w:rsidR="00C7314A">
        <w:rPr>
          <w:rFonts w:asciiTheme="majorBidi" w:hAnsiTheme="majorBidi" w:cstheme="majorBidi"/>
          <w:color w:val="000000"/>
          <w:sz w:val="20"/>
          <w:szCs w:val="20"/>
          <w:lang w:bidi="ar-EG"/>
        </w:rPr>
        <w:t>, 23 May 2012 [</w:t>
      </w: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Hebrew]</w:t>
      </w: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>.</w:t>
      </w:r>
      <w:r w:rsidR="002E162A"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ab/>
      </w:r>
    </w:p>
    <w:p w:rsidR="00FF3704" w:rsidRPr="00BA0692" w:rsidRDefault="00FF3704" w:rsidP="008834B6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FF3704" w:rsidRPr="00BA0692" w:rsidRDefault="00FF3704" w:rsidP="008834B6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 xml:space="preserve">Elie Podeh &amp; Limor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Lavi</w:t>
      </w:r>
      <w:r w:rsidR="007E0200">
        <w:rPr>
          <w:rFonts w:asciiTheme="majorBidi" w:hAnsiTheme="majorBidi" w:cstheme="majorBidi"/>
          <w:color w:val="000000"/>
          <w:sz w:val="20"/>
          <w:szCs w:val="20"/>
          <w:lang w:bidi="ar-EG"/>
        </w:rPr>
        <w:t>e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lang w:bidi="ar-EG"/>
        </w:rPr>
        <w:t>, "Egypt's Choice,"</w:t>
      </w: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</w:t>
      </w:r>
      <w:proofErr w:type="spellStart"/>
      <w:r w:rsidRPr="00BA0692">
        <w:rPr>
          <w:rFonts w:asciiTheme="majorBidi" w:eastAsia="Times New Roman" w:hAnsiTheme="majorBidi" w:cstheme="majorBidi"/>
          <w:i/>
          <w:iCs/>
          <w:sz w:val="20"/>
          <w:szCs w:val="20"/>
        </w:rPr>
        <w:t>Haaretz</w:t>
      </w:r>
      <w:proofErr w:type="spellEnd"/>
      <w:r w:rsidR="00C7314A">
        <w:rPr>
          <w:rFonts w:asciiTheme="majorBidi" w:eastAsia="Times New Roman" w:hAnsiTheme="majorBidi" w:cstheme="majorBidi"/>
          <w:sz w:val="20"/>
          <w:szCs w:val="20"/>
        </w:rPr>
        <w:t>, 28 November 2011 [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>Hebrew].</w:t>
      </w:r>
    </w:p>
    <w:p w:rsidR="00FE22EC" w:rsidRPr="00BA0692" w:rsidRDefault="00FE22EC" w:rsidP="00FE22E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7D6586" w:rsidRDefault="00AD79B8" w:rsidP="007E0354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Journal </w:t>
      </w:r>
      <w:r w:rsidR="007D6586">
        <w:rPr>
          <w:rFonts w:asciiTheme="majorBidi" w:eastAsia="Times New Roman" w:hAnsiTheme="majorBidi" w:cstheme="majorBidi"/>
          <w:b/>
          <w:bCs/>
          <w:sz w:val="20"/>
          <w:szCs w:val="20"/>
        </w:rPr>
        <w:t>Revie</w:t>
      </w: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wer</w:t>
      </w:r>
    </w:p>
    <w:p w:rsidR="00AD79B8" w:rsidRDefault="00AD79B8" w:rsidP="007D6586">
      <w:pPr>
        <w:bidi w:val="0"/>
        <w:spacing w:after="0" w:line="300" w:lineRule="atLeast"/>
        <w:jc w:val="both"/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</w:pPr>
    </w:p>
    <w:p w:rsidR="007D6586" w:rsidRDefault="00AD79B8" w:rsidP="00AD79B8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  <w:r w:rsidRPr="00AD79B8">
        <w:rPr>
          <w:rFonts w:asciiTheme="majorBidi" w:hAnsiTheme="majorBidi" w:cstheme="majorBidi"/>
          <w:i/>
          <w:iCs/>
          <w:color w:val="000000"/>
          <w:sz w:val="20"/>
          <w:szCs w:val="20"/>
          <w:shd w:val="clear" w:color="auto" w:fill="FFFFFF"/>
        </w:rPr>
        <w:t>International Journal of Middle East Studies</w:t>
      </w:r>
      <w:r w:rsidRPr="00AD79B8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AD79B8">
        <w:rPr>
          <w:rFonts w:asciiTheme="majorBidi" w:eastAsia="Times New Roman" w:hAnsiTheme="majorBidi" w:cstheme="majorBidi"/>
          <w:sz w:val="20"/>
          <w:szCs w:val="20"/>
        </w:rPr>
        <w:t>(2016)</w:t>
      </w:r>
      <w:r w:rsidR="00C7314A">
        <w:rPr>
          <w:rFonts w:asciiTheme="majorBidi" w:eastAsia="Times New Roman" w:hAnsiTheme="majorBidi" w:cstheme="majorBidi"/>
          <w:sz w:val="20"/>
          <w:szCs w:val="20"/>
        </w:rPr>
        <w:t>.</w:t>
      </w:r>
    </w:p>
    <w:p w:rsidR="00AD79B8" w:rsidRPr="00AD79B8" w:rsidRDefault="00AD79B8" w:rsidP="00AD79B8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7E0354" w:rsidRPr="00BA0692" w:rsidRDefault="00635433" w:rsidP="007D6586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>Academic</w:t>
      </w:r>
      <w:r w:rsidR="007E0354"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Conferences </w:t>
      </w:r>
    </w:p>
    <w:p w:rsidR="0015091C" w:rsidRPr="00BA0692" w:rsidRDefault="0015091C" w:rsidP="0015091C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255F0C" w:rsidRPr="00BA0692" w:rsidRDefault="00255F0C" w:rsidP="00255F0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</w:rPr>
        <w:t xml:space="preserve">"The Loyalty Dilemma of the Official Newspapers in Egypt during the Arab Spring," 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The </w:t>
      </w:r>
      <w:r>
        <w:rPr>
          <w:rFonts w:asciiTheme="majorBidi" w:eastAsia="Times New Roman" w:hAnsiTheme="majorBidi" w:cstheme="majorBidi"/>
          <w:sz w:val="20"/>
          <w:szCs w:val="20"/>
          <w:lang w:bidi="ar-EG"/>
        </w:rPr>
        <w:t>41</w:t>
      </w:r>
      <w:r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st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the Middle East &amp; Islamic Studies Association of Is</w:t>
      </w:r>
      <w:r>
        <w:rPr>
          <w:rFonts w:asciiTheme="majorBidi" w:eastAsia="Times New Roman" w:hAnsiTheme="majorBidi" w:cstheme="majorBidi"/>
          <w:sz w:val="20"/>
          <w:szCs w:val="20"/>
          <w:lang w:bidi="ar-EG"/>
        </w:rPr>
        <w:t>rael (MEISAI), The Hebrew University of Jerusalem, June 19, 2017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.</w:t>
      </w:r>
    </w:p>
    <w:p w:rsidR="00255F0C" w:rsidRDefault="00255F0C" w:rsidP="000F6E0B">
      <w:pPr>
        <w:bidi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3640C9" w:rsidRDefault="003640C9" w:rsidP="00255F0C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</w:rPr>
        <w:t xml:space="preserve">"The Civil Model in Egypt: Competing Meanings and Political Influence," </w:t>
      </w:r>
      <w:r w:rsidR="00425BC5">
        <w:rPr>
          <w:rFonts w:asciiTheme="majorBidi" w:hAnsiTheme="majorBidi" w:cstheme="majorBidi"/>
          <w:sz w:val="20"/>
          <w:szCs w:val="20"/>
        </w:rPr>
        <w:t xml:space="preserve">The </w:t>
      </w:r>
      <w:proofErr w:type="gramStart"/>
      <w:r w:rsidR="00425BC5">
        <w:rPr>
          <w:rFonts w:asciiTheme="majorBidi" w:hAnsiTheme="majorBidi" w:cstheme="majorBidi"/>
          <w:sz w:val="20"/>
          <w:szCs w:val="20"/>
        </w:rPr>
        <w:t>6</w:t>
      </w:r>
      <w:r w:rsidR="00425BC5" w:rsidRPr="00425BC5">
        <w:rPr>
          <w:rFonts w:asciiTheme="majorBidi" w:hAnsiTheme="majorBidi" w:cstheme="majorBidi"/>
          <w:sz w:val="20"/>
          <w:szCs w:val="20"/>
          <w:vertAlign w:val="superscript"/>
        </w:rPr>
        <w:t>th</w:t>
      </w:r>
      <w:proofErr w:type="gramEnd"/>
      <w:r w:rsidR="00425BC5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425BC5">
        <w:rPr>
          <w:rFonts w:asciiTheme="majorBidi" w:hAnsiTheme="majorBidi" w:cstheme="majorBidi"/>
          <w:sz w:val="20"/>
          <w:szCs w:val="20"/>
        </w:rPr>
        <w:t>Abir</w:t>
      </w:r>
      <w:proofErr w:type="spellEnd"/>
      <w:r w:rsidR="00425BC5">
        <w:rPr>
          <w:rFonts w:asciiTheme="majorBidi" w:hAnsiTheme="majorBidi" w:cstheme="majorBidi"/>
          <w:sz w:val="20"/>
          <w:szCs w:val="20"/>
        </w:rPr>
        <w:t xml:space="preserve"> Conference: Political Islam in the 21</w:t>
      </w:r>
      <w:r w:rsidR="00425BC5" w:rsidRPr="00425BC5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 w:rsidR="000F6E0B">
        <w:rPr>
          <w:rFonts w:asciiTheme="majorBidi" w:hAnsiTheme="majorBidi" w:cstheme="majorBidi"/>
          <w:sz w:val="20"/>
          <w:szCs w:val="20"/>
        </w:rPr>
        <w:t xml:space="preserve"> C</w:t>
      </w:r>
      <w:r w:rsidR="00425BC5">
        <w:rPr>
          <w:rFonts w:asciiTheme="majorBidi" w:hAnsiTheme="majorBidi" w:cstheme="majorBidi"/>
          <w:sz w:val="20"/>
          <w:szCs w:val="20"/>
        </w:rPr>
        <w:t xml:space="preserve">entury – Old </w:t>
      </w:r>
      <w:r w:rsidR="000F6E0B">
        <w:rPr>
          <w:rFonts w:asciiTheme="majorBidi" w:hAnsiTheme="majorBidi" w:cstheme="majorBidi"/>
          <w:sz w:val="20"/>
          <w:szCs w:val="20"/>
        </w:rPr>
        <w:t>Dil</w:t>
      </w:r>
      <w:r w:rsidR="00425BC5">
        <w:rPr>
          <w:rFonts w:asciiTheme="majorBidi" w:hAnsiTheme="majorBidi" w:cstheme="majorBidi"/>
          <w:sz w:val="20"/>
          <w:szCs w:val="20"/>
        </w:rPr>
        <w:t>e</w:t>
      </w:r>
      <w:r w:rsidR="000F6E0B">
        <w:rPr>
          <w:rFonts w:asciiTheme="majorBidi" w:hAnsiTheme="majorBidi" w:cstheme="majorBidi"/>
          <w:sz w:val="20"/>
          <w:szCs w:val="20"/>
        </w:rPr>
        <w:t>m</w:t>
      </w:r>
      <w:r w:rsidR="00425BC5">
        <w:rPr>
          <w:rFonts w:asciiTheme="majorBidi" w:hAnsiTheme="majorBidi" w:cstheme="majorBidi"/>
          <w:sz w:val="20"/>
          <w:szCs w:val="20"/>
        </w:rPr>
        <w:t xml:space="preserve">mas; New </w:t>
      </w:r>
      <w:r w:rsidR="000F6E0B">
        <w:rPr>
          <w:rFonts w:asciiTheme="majorBidi" w:hAnsiTheme="majorBidi" w:cstheme="majorBidi"/>
          <w:sz w:val="20"/>
          <w:szCs w:val="20"/>
        </w:rPr>
        <w:t>Directions, The Hebrew University of Jerusalem, December 20-21, 2016.</w:t>
      </w:r>
    </w:p>
    <w:p w:rsidR="003640C9" w:rsidRDefault="003640C9" w:rsidP="003640C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:rsidR="00F30147" w:rsidRDefault="00F30147" w:rsidP="003640C9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"The Muslim Brotherhood in Egypt Replace Model: Religious State - Out; Civil State – In," </w:t>
      </w:r>
      <w:r w:rsidRPr="00781155">
        <w:rPr>
          <w:rFonts w:asciiTheme="majorBidi" w:eastAsia="Times New Roman" w:hAnsiTheme="majorBidi" w:cstheme="majorBidi"/>
          <w:sz w:val="20"/>
          <w:szCs w:val="20"/>
        </w:rPr>
        <w:t>Harry S. Truman Research Institute for the Advancement of Peace</w:t>
      </w:r>
      <w:r>
        <w:rPr>
          <w:rFonts w:asciiTheme="majorBidi" w:eastAsia="Times New Roman" w:hAnsiTheme="majorBidi" w:cstheme="majorBidi"/>
          <w:sz w:val="20"/>
          <w:szCs w:val="20"/>
        </w:rPr>
        <w:t>. March 28, 2016.</w:t>
      </w:r>
    </w:p>
    <w:p w:rsidR="00F30147" w:rsidRDefault="00F30147" w:rsidP="00F3014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:rsidR="007E0354" w:rsidRPr="00BA0692" w:rsidRDefault="007E0354" w:rsidP="008B48FE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"June 30</w:t>
      </w:r>
      <w:r w:rsidRPr="00BA0692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2013 as Part of the Struggle over Egypt's Identity: A Civil State, Not </w:t>
      </w:r>
      <w:r w:rsidR="00BA0692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a 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Religious</w:t>
      </w:r>
      <w:r w:rsidR="00BA0692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One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," The 38</w:t>
      </w:r>
      <w:r w:rsidRPr="00BA0692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Conference of </w:t>
      </w:r>
      <w:r w:rsidR="00935247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t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he Middle East &amp; Islamic Studies Association of Is</w:t>
      </w:r>
      <w:r w:rsidR="008B48FE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rael (MEISAI), Sapir College, 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May</w:t>
      </w:r>
      <w:r w:rsidR="008B48FE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12,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2014.</w:t>
      </w:r>
    </w:p>
    <w:p w:rsidR="007E0354" w:rsidRPr="00BA0692" w:rsidRDefault="007E0354" w:rsidP="002850D6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:rsidR="007E0354" w:rsidRPr="00BA0692" w:rsidRDefault="00882EE0" w:rsidP="00D6492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"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>State-Religion Relations in Egypt: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</w:t>
      </w:r>
      <w:r w:rsidR="00BA0692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A 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Chronicle of Ambivalence towards Religion," Guest Lecture, State-Religion Seminar, Tel Aviv University,</w:t>
      </w:r>
      <w:r w:rsidRPr="00BA0692">
        <w:rPr>
          <w:rFonts w:asciiTheme="majorBidi" w:eastAsia="Times New Roman" w:hAnsiTheme="majorBidi" w:cstheme="majorBidi"/>
          <w:sz w:val="20"/>
          <w:szCs w:val="20"/>
        </w:rPr>
        <w:t xml:space="preserve"> J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une</w:t>
      </w:r>
      <w:r w:rsidR="00D64924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5,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2014</w:t>
      </w:r>
      <w:r w:rsidR="004774AD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.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  </w:t>
      </w:r>
    </w:p>
    <w:p w:rsidR="004774AD" w:rsidRPr="00BA0692" w:rsidRDefault="004774AD" w:rsidP="002850D6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:rsidR="004774AD" w:rsidRDefault="004774AD" w:rsidP="00D64924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"Post January 25</w:t>
      </w:r>
      <w:r w:rsidRPr="00BA0692">
        <w:rPr>
          <w:rFonts w:asciiTheme="majorBidi" w:eastAsia="Times New Roman" w:hAnsiTheme="majorBidi" w:cstheme="majorBidi"/>
          <w:sz w:val="20"/>
          <w:szCs w:val="20"/>
          <w:vertAlign w:val="superscript"/>
          <w:lang w:bidi="ar-EG"/>
        </w:rPr>
        <w:t>th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 2011 Egypt: A State in </w:t>
      </w:r>
      <w:r w:rsidR="00E017F3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D</w:t>
      </w:r>
      <w:r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isarray</w:t>
      </w:r>
      <w:r w:rsidR="00664450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," Guest Lecture, </w:t>
      </w:r>
      <w:r w:rsidR="00BA0692" w:rsidRPr="00D85310">
        <w:rPr>
          <w:rFonts w:asciiTheme="majorBidi" w:eastAsia="Times New Roman" w:hAnsiTheme="majorBidi" w:cstheme="majorBidi"/>
          <w:sz w:val="20"/>
          <w:szCs w:val="20"/>
          <w:lang w:bidi="ar-EG"/>
        </w:rPr>
        <w:t>Arab and Islamic History Semina</w:t>
      </w:r>
      <w:r w:rsidR="00BA0692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r</w:t>
      </w:r>
      <w:r w:rsidR="00664450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, Tel Aviv University, May </w:t>
      </w:r>
      <w:r w:rsidR="00D64924">
        <w:rPr>
          <w:rFonts w:asciiTheme="majorBidi" w:eastAsia="Times New Roman" w:hAnsiTheme="majorBidi" w:cstheme="majorBidi"/>
          <w:sz w:val="20"/>
          <w:szCs w:val="20"/>
          <w:lang w:bidi="ar-EG"/>
        </w:rPr>
        <w:t xml:space="preserve">25, </w:t>
      </w:r>
      <w:r w:rsidR="00664450" w:rsidRPr="00BA0692">
        <w:rPr>
          <w:rFonts w:asciiTheme="majorBidi" w:eastAsia="Times New Roman" w:hAnsiTheme="majorBidi" w:cstheme="majorBidi"/>
          <w:sz w:val="20"/>
          <w:szCs w:val="20"/>
          <w:lang w:bidi="ar-EG"/>
        </w:rPr>
        <w:t>2012.</w:t>
      </w:r>
    </w:p>
    <w:p w:rsidR="000245A7" w:rsidRDefault="000245A7" w:rsidP="000245A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sz w:val="20"/>
          <w:szCs w:val="20"/>
          <w:lang w:bidi="ar-EG"/>
        </w:rPr>
      </w:pPr>
    </w:p>
    <w:p w:rsidR="00834FA4" w:rsidRDefault="00834FA4" w:rsidP="000245A7">
      <w:pPr>
        <w:bidi w:val="0"/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6A2D1D" w:rsidRPr="00BA0692" w:rsidRDefault="00635433" w:rsidP="003C0E21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bookmarkStart w:id="0" w:name="_GoBack"/>
      <w:bookmarkEnd w:id="0"/>
      <w:r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Work </w:t>
      </w:r>
      <w:r w:rsidR="006A2D1D" w:rsidRPr="00BA0692">
        <w:rPr>
          <w:rFonts w:asciiTheme="majorBidi" w:eastAsia="Times New Roman" w:hAnsiTheme="majorBidi" w:cstheme="majorBidi"/>
          <w:b/>
          <w:bCs/>
          <w:sz w:val="20"/>
          <w:szCs w:val="20"/>
        </w:rPr>
        <w:t>Experience</w:t>
      </w:r>
    </w:p>
    <w:p w:rsidR="0015091C" w:rsidRDefault="0015091C" w:rsidP="0015091C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FB068B" w:rsidRDefault="00FB068B" w:rsidP="000245A7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2015-2017      Prime Minister's Office – Research Position</w:t>
      </w:r>
    </w:p>
    <w:p w:rsidR="00EA560E" w:rsidRPr="00BA0692" w:rsidRDefault="00F11396" w:rsidP="00FB068B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2006-</w:t>
      </w:r>
      <w:r w:rsidR="00801028">
        <w:rPr>
          <w:rFonts w:asciiTheme="majorBidi" w:hAnsiTheme="majorBidi" w:cstheme="majorBidi" w:hint="cs"/>
          <w:color w:val="000000"/>
          <w:sz w:val="20"/>
          <w:szCs w:val="20"/>
          <w:shd w:val="clear" w:color="auto" w:fill="FFFFFF"/>
          <w:rtl/>
        </w:rPr>
        <w:t>2015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   </w:t>
      </w:r>
      <w:r w:rsidR="00801028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MEMRI (Middle East Media Research Institute) – </w:t>
      </w:r>
      <w:r w:rsidR="000245A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Senior Researcher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</w:t>
      </w:r>
    </w:p>
    <w:p w:rsidR="00F11396" w:rsidRPr="00BA0692" w:rsidRDefault="00F11396" w:rsidP="00B51778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2009-2012      </w:t>
      </w:r>
      <w:r w:rsidR="00B51778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Open University</w:t>
      </w:r>
      <w:r w:rsidR="00372884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,</w:t>
      </w:r>
      <w:r w:rsidR="00B51778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proofErr w:type="spellStart"/>
      <w:r w:rsidR="00B51778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Raanana</w:t>
      </w:r>
      <w:proofErr w:type="spellEnd"/>
      <w:r w:rsidR="00B51778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– Development of online Arabic courses</w:t>
      </w:r>
    </w:p>
    <w:p w:rsidR="00B51778" w:rsidRPr="00BA0692" w:rsidRDefault="00B51778" w:rsidP="00D54707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  <w:t>2007-2009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   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IntuView</w:t>
      </w:r>
      <w:proofErr w:type="spellEnd"/>
      <w:r w:rsidR="00D5470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372884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–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372884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Analyst, 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developer and provider of semantic text-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analysis </w:t>
      </w:r>
    </w:p>
    <w:p w:rsidR="000245A7" w:rsidRDefault="00B51778" w:rsidP="000245A7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2005-2006   </w:t>
      </w:r>
      <w:r w:rsidR="000245A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 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Hebrew University of Jerusalem</w:t>
      </w:r>
      <w:r w:rsidR="000245A7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, Department of International Relations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– 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Research </w:t>
      </w:r>
    </w:p>
    <w:p w:rsidR="00B51778" w:rsidRPr="00BA0692" w:rsidRDefault="000245A7" w:rsidP="000245A7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                     A</w:t>
      </w:r>
      <w:r w:rsidR="00B51778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ssistant of Prof. Avraham </w:t>
      </w:r>
      <w:proofErr w:type="spellStart"/>
      <w:r w:rsidR="00B51778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Sela</w:t>
      </w:r>
      <w:proofErr w:type="spellEnd"/>
    </w:p>
    <w:p w:rsidR="000245A7" w:rsidRDefault="000245A7" w:rsidP="000245A7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2004-2005      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Hebrew University of Jerusalem</w:t>
      </w: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, Department of International Relations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– </w:t>
      </w:r>
      <w:r w:rsidR="00BE497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Research </w:t>
      </w:r>
    </w:p>
    <w:p w:rsidR="00B51778" w:rsidRPr="00BA0692" w:rsidRDefault="000245A7" w:rsidP="000245A7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                     A</w:t>
      </w:r>
      <w:r w:rsidR="00BE497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ssistant of Prof. </w:t>
      </w:r>
      <w:proofErr w:type="spellStart"/>
      <w:r w:rsidR="00BE497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Galia</w:t>
      </w:r>
      <w:proofErr w:type="spellEnd"/>
      <w:r w:rsidR="00BE497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proofErr w:type="spellStart"/>
      <w:r w:rsidR="00BE497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Barnathan</w:t>
      </w:r>
      <w:proofErr w:type="spellEnd"/>
      <w:r w:rsidR="00BE497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</w:t>
      </w:r>
    </w:p>
    <w:p w:rsidR="00BA0692" w:rsidRDefault="00DB784D" w:rsidP="00BA0692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2003-2005     </w:t>
      </w:r>
      <w:r w:rsid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Hebrew University of Jerusalem – 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Teaching assistant of Prof. Asher Kaufman and Prof. </w:t>
      </w:r>
    </w:p>
    <w:p w:rsidR="00DB784D" w:rsidRPr="00BA0692" w:rsidRDefault="00BA0692" w:rsidP="00BA0692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                      </w:t>
      </w:r>
      <w:r w:rsidR="00DB784D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Elie Podeh, </w:t>
      </w:r>
      <w:proofErr w:type="gramStart"/>
      <w:r w:rsidR="00DB784D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The</w:t>
      </w:r>
      <w:proofErr w:type="gramEnd"/>
      <w:r w:rsidR="00DB784D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Middle</w:t>
      </w:r>
      <w:r w:rsidR="00AE43BF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E</w:t>
      </w:r>
      <w:r w:rsidR="00DB784D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>ast in the 20</w:t>
      </w:r>
      <w:r w:rsidR="00DB784D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vertAlign w:val="superscript"/>
          <w:lang w:bidi="ar-EG"/>
        </w:rPr>
        <w:t>th</w:t>
      </w:r>
      <w:r w:rsidR="00DB784D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 Century</w:t>
      </w:r>
    </w:p>
    <w:p w:rsidR="00BA0692" w:rsidRDefault="00B74B02" w:rsidP="00AE43BF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  <w:t>2002-2005</w:t>
      </w:r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    </w:t>
      </w:r>
      <w:r w:rsidR="003E662A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lang w:bidi="ar-EG"/>
        </w:rPr>
        <w:t xml:space="preserve">Hebrew University of Jerusalem – </w:t>
      </w:r>
      <w:proofErr w:type="spellStart"/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Ayalon-Shenar</w:t>
      </w:r>
      <w:proofErr w:type="spellEnd"/>
      <w:r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and Menahem Milson's online Arab-</w:t>
      </w:r>
    </w:p>
    <w:p w:rsidR="00AE43BF" w:rsidRDefault="00BA0692" w:rsidP="005B3076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                      </w:t>
      </w:r>
      <w:r w:rsidR="00B74B02" w:rsidRPr="00BA0692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Hebrew Dictionary Project</w:t>
      </w:r>
    </w:p>
    <w:p w:rsidR="003C1338" w:rsidRDefault="003C1338" w:rsidP="003C1338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</w:pPr>
    </w:p>
    <w:p w:rsidR="003C1338" w:rsidRDefault="003C1338" w:rsidP="003C1338">
      <w:pPr>
        <w:bidi w:val="0"/>
        <w:spacing w:after="0" w:line="300" w:lineRule="atLeast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 w:rsidRPr="003C1338">
        <w:rPr>
          <w:rFonts w:asciiTheme="majorBidi" w:eastAsia="Times New Roman" w:hAnsiTheme="majorBidi" w:cstheme="majorBidi"/>
          <w:b/>
          <w:bCs/>
          <w:sz w:val="20"/>
          <w:szCs w:val="20"/>
        </w:rPr>
        <w:t>Military Service</w:t>
      </w:r>
    </w:p>
    <w:p w:rsidR="003C1338" w:rsidRPr="005B3076" w:rsidRDefault="003C1338" w:rsidP="003C1338">
      <w:pPr>
        <w:bidi w:val="0"/>
        <w:spacing w:after="0" w:line="300" w:lineRule="atLeast"/>
        <w:jc w:val="both"/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rtl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Arabic-Hebrew translator</w:t>
      </w:r>
    </w:p>
    <w:sectPr w:rsidR="003C1338" w:rsidRPr="005B3076" w:rsidSect="005432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6C90"/>
    <w:multiLevelType w:val="hybridMultilevel"/>
    <w:tmpl w:val="60D4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31147"/>
    <w:multiLevelType w:val="hybridMultilevel"/>
    <w:tmpl w:val="519C2D0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3"/>
    <w:rsid w:val="00020378"/>
    <w:rsid w:val="000245A7"/>
    <w:rsid w:val="00043EA8"/>
    <w:rsid w:val="0009612C"/>
    <w:rsid w:val="000E4B46"/>
    <w:rsid w:val="000F5C38"/>
    <w:rsid w:val="000F6E0B"/>
    <w:rsid w:val="001369DD"/>
    <w:rsid w:val="0015091C"/>
    <w:rsid w:val="001D6619"/>
    <w:rsid w:val="001F3BA7"/>
    <w:rsid w:val="00213ACC"/>
    <w:rsid w:val="00255F0C"/>
    <w:rsid w:val="002815A7"/>
    <w:rsid w:val="0028364E"/>
    <w:rsid w:val="002850D6"/>
    <w:rsid w:val="002E162A"/>
    <w:rsid w:val="00341726"/>
    <w:rsid w:val="00360443"/>
    <w:rsid w:val="003640C9"/>
    <w:rsid w:val="00372884"/>
    <w:rsid w:val="003B6163"/>
    <w:rsid w:val="003C0E21"/>
    <w:rsid w:val="003C1338"/>
    <w:rsid w:val="003C39E2"/>
    <w:rsid w:val="003C45EA"/>
    <w:rsid w:val="003D2300"/>
    <w:rsid w:val="003E662A"/>
    <w:rsid w:val="003F0589"/>
    <w:rsid w:val="004119EE"/>
    <w:rsid w:val="00424646"/>
    <w:rsid w:val="00425BC5"/>
    <w:rsid w:val="00437B71"/>
    <w:rsid w:val="004541B4"/>
    <w:rsid w:val="00472929"/>
    <w:rsid w:val="004744D4"/>
    <w:rsid w:val="004774AD"/>
    <w:rsid w:val="004B38CC"/>
    <w:rsid w:val="0054326E"/>
    <w:rsid w:val="00590F98"/>
    <w:rsid w:val="005B3076"/>
    <w:rsid w:val="005E22D7"/>
    <w:rsid w:val="00635433"/>
    <w:rsid w:val="006540BA"/>
    <w:rsid w:val="00656AF9"/>
    <w:rsid w:val="00664450"/>
    <w:rsid w:val="006A2D1D"/>
    <w:rsid w:val="007422A9"/>
    <w:rsid w:val="00781155"/>
    <w:rsid w:val="007B11F1"/>
    <w:rsid w:val="007D6586"/>
    <w:rsid w:val="007E0200"/>
    <w:rsid w:val="007E0354"/>
    <w:rsid w:val="007E5CF5"/>
    <w:rsid w:val="00801028"/>
    <w:rsid w:val="00834FA4"/>
    <w:rsid w:val="00882EE0"/>
    <w:rsid w:val="008834B6"/>
    <w:rsid w:val="008B48FE"/>
    <w:rsid w:val="008D0751"/>
    <w:rsid w:val="008F1620"/>
    <w:rsid w:val="00935247"/>
    <w:rsid w:val="0093790B"/>
    <w:rsid w:val="00A07892"/>
    <w:rsid w:val="00A75086"/>
    <w:rsid w:val="00AD79B8"/>
    <w:rsid w:val="00AE43BF"/>
    <w:rsid w:val="00AF4794"/>
    <w:rsid w:val="00B44F4C"/>
    <w:rsid w:val="00B515FB"/>
    <w:rsid w:val="00B51778"/>
    <w:rsid w:val="00B65DED"/>
    <w:rsid w:val="00B74B02"/>
    <w:rsid w:val="00BA0692"/>
    <w:rsid w:val="00BA5A15"/>
    <w:rsid w:val="00BA6C7E"/>
    <w:rsid w:val="00BE497F"/>
    <w:rsid w:val="00C00ED9"/>
    <w:rsid w:val="00C7314A"/>
    <w:rsid w:val="00C96B56"/>
    <w:rsid w:val="00CA097F"/>
    <w:rsid w:val="00D156AB"/>
    <w:rsid w:val="00D54707"/>
    <w:rsid w:val="00D64924"/>
    <w:rsid w:val="00D803CB"/>
    <w:rsid w:val="00D85310"/>
    <w:rsid w:val="00DB784D"/>
    <w:rsid w:val="00E017F3"/>
    <w:rsid w:val="00E176DB"/>
    <w:rsid w:val="00E17B42"/>
    <w:rsid w:val="00EA560E"/>
    <w:rsid w:val="00F11396"/>
    <w:rsid w:val="00F30147"/>
    <w:rsid w:val="00F36352"/>
    <w:rsid w:val="00F75F3B"/>
    <w:rsid w:val="00F813AC"/>
    <w:rsid w:val="00FA6E89"/>
    <w:rsid w:val="00FB068B"/>
    <w:rsid w:val="00FD4932"/>
    <w:rsid w:val="00FE22EC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0B5EF-39E0-4783-B6A1-908A3D7E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B11F1"/>
    <w:rPr>
      <w:b/>
      <w:bCs/>
      <w:i w:val="0"/>
      <w:iCs w:val="0"/>
    </w:rPr>
  </w:style>
  <w:style w:type="character" w:styleId="Hyperlink">
    <w:name w:val="Hyperlink"/>
    <w:basedOn w:val="a0"/>
    <w:uiPriority w:val="99"/>
    <w:unhideWhenUsed/>
    <w:rsid w:val="00FF3704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F363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36352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F363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6352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F363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6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F3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0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aretz.com/print-edition/opinion/still-waiting-for-the-revolution-1.4090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dfonline.com/doi/full/10.1080/00263206.2017.1350845" TargetMode="External"/><Relationship Id="rId5" Type="http://schemas.openxmlformats.org/officeDocument/2006/relationships/hyperlink" Target="mailto:Limor.Lavie@biu.ac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ITM~1.000\AppData\Local\Temp\Limor%20Lavi%20-%20CV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Limor Lavi - CV</Template>
  <TotalTime>40</TotalTime>
  <Pages>2</Pages>
  <Words>943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user</cp:lastModifiedBy>
  <cp:revision>14</cp:revision>
  <dcterms:created xsi:type="dcterms:W3CDTF">2017-05-24T14:05:00Z</dcterms:created>
  <dcterms:modified xsi:type="dcterms:W3CDTF">2017-10-19T17:30:00Z</dcterms:modified>
</cp:coreProperties>
</file>